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BC" w:rsidRDefault="00375E49" w:rsidP="001C60BC">
      <w:pPr>
        <w:pStyle w:val="BodyText"/>
        <w:spacing w:before="39"/>
        <w:ind w:left="112"/>
      </w:pPr>
      <w:r>
        <w:t>August</w:t>
      </w:r>
      <w:r>
        <w:rPr>
          <w:spacing w:val="-2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2021</w:t>
      </w:r>
    </w:p>
    <w:p w:rsidR="00C92842" w:rsidRDefault="00C92842" w:rsidP="001C60BC">
      <w:pPr>
        <w:pStyle w:val="BodyText"/>
        <w:spacing w:before="39"/>
        <w:ind w:left="112"/>
      </w:pPr>
    </w:p>
    <w:p w:rsidR="00853B27" w:rsidRDefault="006B3470" w:rsidP="001C60BC">
      <w:pPr>
        <w:pStyle w:val="BodyText"/>
        <w:spacing w:before="39"/>
        <w:ind w:left="112"/>
      </w:pPr>
      <w:r>
        <w:rPr>
          <w:b/>
        </w:rPr>
        <w:t>Revised: October 18</w:t>
      </w:r>
      <w:r w:rsidR="001C60BC" w:rsidRPr="00C92842">
        <w:rPr>
          <w:b/>
        </w:rPr>
        <w:t>, 2021 * Chapter 27 Emergency Virtual or Remote Instructional Programs-amended to include   addressing digital divide, fully remote, and off-site dining</w:t>
      </w:r>
      <w:r w:rsidR="00C92842">
        <w:t>.</w:t>
      </w:r>
    </w:p>
    <w:p w:rsidR="00853B27" w:rsidRDefault="00853B27">
      <w:pPr>
        <w:pStyle w:val="BodyText"/>
        <w:spacing w:before="5"/>
        <w:ind w:left="0"/>
        <w:rPr>
          <w:sz w:val="29"/>
        </w:rPr>
      </w:pPr>
    </w:p>
    <w:p w:rsidR="00853B27" w:rsidRDefault="00375E49">
      <w:pPr>
        <w:pStyle w:val="BodyText"/>
        <w:ind w:left="112"/>
      </w:pPr>
      <w:r>
        <w:t>Dear</w:t>
      </w:r>
      <w:r>
        <w:rPr>
          <w:spacing w:val="-4"/>
        </w:rPr>
        <w:t xml:space="preserve"> </w:t>
      </w:r>
      <w:r>
        <w:t>HPS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Community,</w:t>
      </w:r>
    </w:p>
    <w:p w:rsidR="00853B27" w:rsidRDefault="00853B27">
      <w:pPr>
        <w:pStyle w:val="BodyText"/>
        <w:spacing w:before="10"/>
        <w:ind w:left="0"/>
        <w:rPr>
          <w:sz w:val="14"/>
        </w:rPr>
      </w:pPr>
      <w:bookmarkStart w:id="0" w:name="_GoBack"/>
      <w:bookmarkEnd w:id="0"/>
    </w:p>
    <w:p w:rsidR="00853B27" w:rsidRDefault="00375E49">
      <w:pPr>
        <w:pStyle w:val="BodyText"/>
        <w:ind w:left="112" w:right="163"/>
      </w:pPr>
      <w:r>
        <w:t>As the summer is coming to a close and a new school year is set to start on September 1, 2021, Hunterdon Preparatory</w:t>
      </w:r>
      <w:r>
        <w:rPr>
          <w:spacing w:val="1"/>
        </w:rPr>
        <w:t xml:space="preserve"> </w:t>
      </w:r>
      <w:r>
        <w:t>School (HPS) has been preparing for a safe return to school. As always, our first goal is to maintain the health and safety</w:t>
      </w:r>
      <w:r>
        <w:rPr>
          <w:spacing w:val="-44"/>
        </w:rPr>
        <w:t xml:space="preserve"> </w:t>
      </w:r>
      <w:r>
        <w:t>of our students and staff members while they are at school. In early July, the Governor and the NJ Department of</w:t>
      </w:r>
      <w:r>
        <w:rPr>
          <w:spacing w:val="1"/>
        </w:rPr>
        <w:t xml:space="preserve"> </w:t>
      </w:r>
      <w:r>
        <w:t xml:space="preserve">Education released a document titled </w:t>
      </w:r>
      <w:r>
        <w:rPr>
          <w:i/>
          <w:sz w:val="18"/>
        </w:rPr>
        <w:t>The Road Forward: Health and Safety Guidance for the 2021-22 School Year</w:t>
      </w:r>
      <w:r>
        <w:rPr>
          <w:i/>
        </w:rPr>
        <w:t xml:space="preserve">. </w:t>
      </w:r>
      <w:r>
        <w:t>We have</w:t>
      </w:r>
      <w:r>
        <w:rPr>
          <w:spacing w:val="1"/>
        </w:rPr>
        <w:t xml:space="preserve"> </w:t>
      </w:r>
      <w:r>
        <w:t>used this document as guidance as well as information we have received from the Office of the Governor, NJ</w:t>
      </w:r>
      <w:r>
        <w:rPr>
          <w:spacing w:val="1"/>
        </w:rPr>
        <w:t xml:space="preserve"> </w:t>
      </w:r>
      <w:r>
        <w:t>Department of Health, and Centers for Disease Control (CDC) to develop our Safe Return Plan. Please know that our</w:t>
      </w:r>
      <w:r>
        <w:rPr>
          <w:spacing w:val="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sources.</w:t>
      </w:r>
    </w:p>
    <w:p w:rsidR="00853B27" w:rsidRDefault="00853B27">
      <w:pPr>
        <w:pStyle w:val="BodyText"/>
        <w:ind w:left="0"/>
      </w:pPr>
    </w:p>
    <w:p w:rsidR="00853B27" w:rsidRDefault="00375E49">
      <w:pPr>
        <w:pStyle w:val="Heading1"/>
        <w:rPr>
          <w:b w:val="0"/>
          <w:u w:val="none"/>
        </w:rPr>
      </w:pPr>
      <w:r>
        <w:t>Safe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Protocols</w:t>
      </w:r>
      <w:r>
        <w:rPr>
          <w:b w:val="0"/>
          <w:u w:val="none"/>
        </w:rPr>
        <w:t>:</w:t>
      </w:r>
    </w:p>
    <w:p w:rsidR="00853B27" w:rsidRDefault="00853B27">
      <w:pPr>
        <w:pStyle w:val="BodyText"/>
        <w:spacing w:before="1"/>
        <w:ind w:left="0"/>
      </w:pP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right="176"/>
        <w:rPr>
          <w:sz w:val="20"/>
        </w:rPr>
      </w:pPr>
      <w:r>
        <w:rPr>
          <w:sz w:val="20"/>
        </w:rPr>
        <w:t>A return to full-time, in-person learning for all students is planned to start on Wednesday, September 1, 2021.</w:t>
      </w:r>
      <w:r>
        <w:rPr>
          <w:spacing w:val="1"/>
          <w:sz w:val="20"/>
        </w:rPr>
        <w:t xml:space="preserve"> </w:t>
      </w:r>
      <w:r>
        <w:rPr>
          <w:sz w:val="20"/>
        </w:rPr>
        <w:t>As announced by Governor Murphy, virtual learning is not an option for students this school year unless school</w:t>
      </w:r>
      <w:r>
        <w:rPr>
          <w:spacing w:val="-4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forced to close</w:t>
      </w:r>
      <w:r>
        <w:rPr>
          <w:spacing w:val="-1"/>
          <w:sz w:val="20"/>
        </w:rPr>
        <w:t xml:space="preserve"> </w:t>
      </w:r>
      <w:r>
        <w:rPr>
          <w:sz w:val="20"/>
        </w:rPr>
        <w:t>for a state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emergency.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45"/>
        <w:ind w:right="665"/>
        <w:rPr>
          <w:i/>
          <w:sz w:val="20"/>
        </w:rPr>
      </w:pPr>
      <w:r>
        <w:rPr>
          <w:sz w:val="20"/>
        </w:rPr>
        <w:t>At this time, masks are required for all staff, students, and visitors while in the school building. (</w:t>
      </w:r>
      <w:r>
        <w:rPr>
          <w:i/>
          <w:sz w:val="20"/>
        </w:rPr>
        <w:t>See more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 mask requirements, below)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33"/>
        <w:ind w:right="180"/>
        <w:rPr>
          <w:i/>
          <w:sz w:val="20"/>
        </w:rPr>
      </w:pPr>
      <w:r>
        <w:rPr>
          <w:sz w:val="20"/>
        </w:rPr>
        <w:t>Masks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students and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transported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transported</w:t>
      </w:r>
      <w:r>
        <w:rPr>
          <w:spacing w:val="-42"/>
          <w:sz w:val="20"/>
        </w:rPr>
        <w:t xml:space="preserve"> </w:t>
      </w:r>
      <w:r>
        <w:rPr>
          <w:sz w:val="20"/>
        </w:rPr>
        <w:t>throughout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day for school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i/>
          <w:sz w:val="20"/>
        </w:rPr>
        <w:t>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22"/>
        <w:ind w:right="411"/>
        <w:rPr>
          <w:sz w:val="20"/>
        </w:rPr>
      </w:pPr>
      <w:r>
        <w:rPr>
          <w:sz w:val="20"/>
        </w:rPr>
        <w:t>A COVID-19 “Healthy” Pledge must be completed for all staff and students at the start of the school year.</w:t>
      </w:r>
      <w:r>
        <w:rPr>
          <w:spacing w:val="1"/>
          <w:sz w:val="20"/>
        </w:rPr>
        <w:t xml:space="preserve"> </w:t>
      </w:r>
      <w:r>
        <w:rPr>
          <w:sz w:val="20"/>
        </w:rPr>
        <w:t>Parents pledge to monitor their child’s health daily and to keep students who are experiencing symptoms of</w:t>
      </w:r>
      <w:r>
        <w:rPr>
          <w:spacing w:val="-43"/>
          <w:sz w:val="20"/>
        </w:rPr>
        <w:t xml:space="preserve"> </w:t>
      </w:r>
      <w:r>
        <w:rPr>
          <w:sz w:val="20"/>
        </w:rPr>
        <w:t>COVID-19</w:t>
      </w:r>
      <w:r>
        <w:rPr>
          <w:spacing w:val="-1"/>
          <w:sz w:val="20"/>
        </w:rPr>
        <w:t xml:space="preserve"> </w:t>
      </w:r>
      <w:r>
        <w:rPr>
          <w:sz w:val="20"/>
        </w:rPr>
        <w:t>home.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22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HPS</w:t>
      </w:r>
      <w:r>
        <w:rPr>
          <w:spacing w:val="-4"/>
          <w:sz w:val="20"/>
        </w:rPr>
        <w:t xml:space="preserve"> </w:t>
      </w:r>
      <w:r>
        <w:rPr>
          <w:sz w:val="20"/>
        </w:rPr>
        <w:t>guests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visitors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 Daily</w:t>
      </w:r>
      <w:r>
        <w:rPr>
          <w:spacing w:val="-3"/>
          <w:sz w:val="20"/>
        </w:rPr>
        <w:t xml:space="preserve"> </w:t>
      </w:r>
      <w:r>
        <w:rPr>
          <w:sz w:val="20"/>
        </w:rPr>
        <w:t>COVID-19</w:t>
      </w:r>
      <w:r>
        <w:rPr>
          <w:spacing w:val="-4"/>
          <w:sz w:val="20"/>
        </w:rPr>
        <w:t xml:space="preserve"> </w:t>
      </w:r>
      <w:r>
        <w:rPr>
          <w:sz w:val="20"/>
        </w:rPr>
        <w:t>Screening</w:t>
      </w:r>
      <w:r>
        <w:rPr>
          <w:spacing w:val="-3"/>
          <w:sz w:val="20"/>
        </w:rPr>
        <w:t xml:space="preserve"> </w:t>
      </w:r>
      <w:r>
        <w:rPr>
          <w:sz w:val="20"/>
        </w:rPr>
        <w:t>form.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Student,</w:t>
      </w:r>
      <w:r>
        <w:rPr>
          <w:spacing w:val="-2"/>
          <w:sz w:val="20"/>
        </w:rPr>
        <w:t xml:space="preserve"> </w:t>
      </w:r>
      <w:r>
        <w:rPr>
          <w:sz w:val="20"/>
        </w:rPr>
        <w:t>staff,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visitor</w:t>
      </w:r>
      <w:r>
        <w:rPr>
          <w:spacing w:val="-1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daily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entering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building.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2"/>
        <w:ind w:hanging="361"/>
        <w:rPr>
          <w:sz w:val="20"/>
        </w:rPr>
      </w:pPr>
      <w:r>
        <w:rPr>
          <w:sz w:val="20"/>
        </w:rPr>
        <w:t>Students,</w:t>
      </w:r>
      <w:r>
        <w:rPr>
          <w:spacing w:val="-2"/>
          <w:sz w:val="20"/>
        </w:rPr>
        <w:t xml:space="preserve"> </w:t>
      </w:r>
      <w:r>
        <w:rPr>
          <w:sz w:val="20"/>
        </w:rPr>
        <w:t>staff,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visitors</w:t>
      </w:r>
      <w:r>
        <w:rPr>
          <w:spacing w:val="-3"/>
          <w:sz w:val="20"/>
        </w:rPr>
        <w:t xml:space="preserve"> </w:t>
      </w:r>
      <w:r>
        <w:rPr>
          <w:sz w:val="20"/>
        </w:rPr>
        <w:t>exhibiting</w:t>
      </w:r>
      <w:r>
        <w:rPr>
          <w:spacing w:val="-3"/>
          <w:sz w:val="20"/>
        </w:rPr>
        <w:t xml:space="preserve"> </w:t>
      </w:r>
      <w:r>
        <w:rPr>
          <w:sz w:val="20"/>
        </w:rPr>
        <w:t>symptoms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COVID-19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isolated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sent</w:t>
      </w:r>
      <w:r>
        <w:rPr>
          <w:spacing w:val="-3"/>
          <w:sz w:val="20"/>
        </w:rPr>
        <w:t xml:space="preserve"> </w:t>
      </w:r>
      <w:r>
        <w:rPr>
          <w:sz w:val="20"/>
        </w:rPr>
        <w:t>home.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619"/>
        <w:rPr>
          <w:sz w:val="20"/>
        </w:rPr>
      </w:pPr>
      <w:r>
        <w:rPr>
          <w:sz w:val="20"/>
        </w:rPr>
        <w:t>Handwashing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hand</w:t>
      </w:r>
      <w:r>
        <w:rPr>
          <w:spacing w:val="-4"/>
          <w:sz w:val="20"/>
        </w:rPr>
        <w:t xml:space="preserve"> </w:t>
      </w:r>
      <w:r>
        <w:rPr>
          <w:sz w:val="20"/>
        </w:rPr>
        <w:t>sanitizing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throughout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routine.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48"/>
        <w:ind w:right="114"/>
        <w:rPr>
          <w:sz w:val="20"/>
        </w:rPr>
      </w:pP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feet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distance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possible</w:t>
      </w:r>
      <w:r>
        <w:rPr>
          <w:spacing w:val="4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school.</w:t>
      </w:r>
      <w:r>
        <w:rPr>
          <w:spacing w:val="-2"/>
          <w:sz w:val="20"/>
        </w:rPr>
        <w:t xml:space="preserve"> </w:t>
      </w:r>
      <w:r>
        <w:rPr>
          <w:sz w:val="20"/>
        </w:rPr>
        <w:t>Plexiglas</w:t>
      </w:r>
      <w:r>
        <w:rPr>
          <w:spacing w:val="-2"/>
          <w:sz w:val="20"/>
        </w:rPr>
        <w:t xml:space="preserve"> </w:t>
      </w:r>
      <w:r>
        <w:rPr>
          <w:sz w:val="20"/>
        </w:rPr>
        <w:t>barriers</w:t>
      </w:r>
      <w:r>
        <w:rPr>
          <w:spacing w:val="-4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remain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until further notice.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73"/>
        <w:ind w:hanging="361"/>
        <w:rPr>
          <w:sz w:val="20"/>
        </w:rPr>
      </w:pPr>
      <w:r>
        <w:rPr>
          <w:sz w:val="20"/>
        </w:rPr>
        <w:t>Enhanced</w:t>
      </w:r>
      <w:r>
        <w:rPr>
          <w:spacing w:val="-3"/>
          <w:sz w:val="20"/>
        </w:rPr>
        <w:t xml:space="preserve"> </w:t>
      </w:r>
      <w:r>
        <w:rPr>
          <w:sz w:val="20"/>
        </w:rPr>
        <w:t>cleaning,</w:t>
      </w:r>
      <w:r>
        <w:rPr>
          <w:spacing w:val="-2"/>
          <w:sz w:val="20"/>
        </w:rPr>
        <w:t xml:space="preserve"> </w:t>
      </w:r>
      <w:r>
        <w:rPr>
          <w:sz w:val="20"/>
        </w:rPr>
        <w:t>disinfecting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2"/>
          <w:sz w:val="20"/>
        </w:rPr>
        <w:t xml:space="preserve"> </w:t>
      </w:r>
      <w:r>
        <w:rPr>
          <w:sz w:val="20"/>
        </w:rPr>
        <w:t>protocols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throughout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year.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06"/>
        <w:rPr>
          <w:sz w:val="20"/>
        </w:rPr>
      </w:pPr>
      <w:r>
        <w:rPr>
          <w:sz w:val="20"/>
        </w:rPr>
        <w:t>Contact tracing and quarantine protocols will continue throughout the school year under the guidance from the</w:t>
      </w:r>
      <w:r>
        <w:rPr>
          <w:spacing w:val="-43"/>
          <w:sz w:val="20"/>
        </w:rPr>
        <w:t xml:space="preserve"> </w:t>
      </w:r>
      <w:r>
        <w:rPr>
          <w:sz w:val="20"/>
        </w:rPr>
        <w:t>NJ</w:t>
      </w:r>
      <w:r>
        <w:rPr>
          <w:spacing w:val="-1"/>
          <w:sz w:val="20"/>
        </w:rPr>
        <w:t xml:space="preserve"> </w:t>
      </w:r>
      <w:r>
        <w:rPr>
          <w:sz w:val="20"/>
        </w:rPr>
        <w:t>Department of</w:t>
      </w:r>
      <w:r>
        <w:rPr>
          <w:spacing w:val="-3"/>
          <w:sz w:val="20"/>
        </w:rPr>
        <w:t xml:space="preserve"> </w:t>
      </w:r>
      <w:r>
        <w:rPr>
          <w:sz w:val="20"/>
        </w:rPr>
        <w:t>Health and managed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HPS</w:t>
      </w:r>
      <w:r>
        <w:rPr>
          <w:spacing w:val="-2"/>
          <w:sz w:val="20"/>
        </w:rPr>
        <w:t xml:space="preserve"> </w:t>
      </w:r>
      <w:r>
        <w:rPr>
          <w:sz w:val="20"/>
        </w:rPr>
        <w:t>Pandemic</w:t>
      </w:r>
      <w:r>
        <w:rPr>
          <w:spacing w:val="-1"/>
          <w:sz w:val="20"/>
        </w:rPr>
        <w:t xml:space="preserve"> </w:t>
      </w:r>
      <w:r>
        <w:rPr>
          <w:sz w:val="20"/>
        </w:rPr>
        <w:t>Response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:rsidR="00853B27" w:rsidRDefault="00375E4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8"/>
        <w:ind w:right="455"/>
        <w:rPr>
          <w:sz w:val="20"/>
        </w:rPr>
      </w:pP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quarantine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asynchronous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Classroom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their learning.</w:t>
      </w:r>
    </w:p>
    <w:p w:rsidR="001C60BC" w:rsidRDefault="001C60B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8"/>
        <w:ind w:right="455"/>
        <w:rPr>
          <w:sz w:val="20"/>
        </w:rPr>
      </w:pPr>
      <w:r>
        <w:rPr>
          <w:sz w:val="20"/>
        </w:rPr>
        <w:t>*In the event that the Hunterdon Preparatory School is required to provide remote instruction, students will be provided with no fewer than four hours</w:t>
      </w:r>
      <w:r w:rsidR="00C603DB">
        <w:rPr>
          <w:sz w:val="20"/>
        </w:rPr>
        <w:t xml:space="preserve"> of instruction</w:t>
      </w:r>
      <w:r>
        <w:rPr>
          <w:sz w:val="20"/>
        </w:rPr>
        <w:t xml:space="preserve"> and instruction will not extend beyond the </w:t>
      </w:r>
      <w:r w:rsidR="00C603DB">
        <w:rPr>
          <w:sz w:val="20"/>
        </w:rPr>
        <w:t xml:space="preserve">hours of a </w:t>
      </w:r>
      <w:r>
        <w:rPr>
          <w:sz w:val="20"/>
        </w:rPr>
        <w:t>typical on-site learning day.  Instruction will take</w:t>
      </w:r>
      <w:r w:rsidR="000F45CB">
        <w:rPr>
          <w:sz w:val="20"/>
        </w:rPr>
        <w:t xml:space="preserve"> place via synchronous </w:t>
      </w:r>
      <w:r w:rsidR="00FE535D">
        <w:rPr>
          <w:sz w:val="20"/>
        </w:rPr>
        <w:t>remote instruction</w:t>
      </w:r>
      <w:r>
        <w:rPr>
          <w:sz w:val="20"/>
        </w:rPr>
        <w:t xml:space="preserve"> and asynchronous learning.</w:t>
      </w:r>
    </w:p>
    <w:p w:rsidR="001C60BC" w:rsidRDefault="001C60B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8"/>
        <w:ind w:right="455"/>
        <w:rPr>
          <w:sz w:val="20"/>
        </w:rPr>
      </w:pPr>
      <w:r>
        <w:rPr>
          <w:sz w:val="20"/>
        </w:rPr>
        <w:t>* Technology needs of the students will be addressed individually. In the event that a student does not have access to a device (laptop/Chromebook) or is in need of Internet connection, the student will be provided means by the Hunterdon Preparatory School</w:t>
      </w:r>
      <w:r w:rsidR="001D4017">
        <w:rPr>
          <w:sz w:val="20"/>
        </w:rPr>
        <w:t xml:space="preserve"> and at no cost to the family.  Students who are in need of network access or in need of devices will be assisted by our technology department.</w:t>
      </w:r>
    </w:p>
    <w:p w:rsidR="001D4017" w:rsidRDefault="001D401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98"/>
        <w:ind w:right="455"/>
        <w:rPr>
          <w:sz w:val="20"/>
        </w:rPr>
      </w:pPr>
      <w:r>
        <w:rPr>
          <w:sz w:val="20"/>
        </w:rPr>
        <w:t>* Food Services-If applicable under the current FDA lunch opportunities program, the student’s sending district is responsible for the distribution of lunch.  Parents are invited to contact their sending district for details</w:t>
      </w:r>
    </w:p>
    <w:p w:rsidR="001D4017" w:rsidRPr="001D4017" w:rsidRDefault="001D4017" w:rsidP="001D4017">
      <w:pPr>
        <w:tabs>
          <w:tab w:val="left" w:pos="832"/>
          <w:tab w:val="left" w:pos="833"/>
        </w:tabs>
        <w:spacing w:before="98"/>
        <w:ind w:right="455"/>
        <w:rPr>
          <w:sz w:val="20"/>
        </w:rPr>
      </w:pPr>
    </w:p>
    <w:p w:rsidR="00853B27" w:rsidRDefault="00853B27">
      <w:pPr>
        <w:pStyle w:val="BodyText"/>
        <w:spacing w:before="7"/>
        <w:ind w:left="0"/>
        <w:rPr>
          <w:sz w:val="21"/>
        </w:rPr>
      </w:pPr>
    </w:p>
    <w:p w:rsidR="00853B27" w:rsidRDefault="00375E49">
      <w:pPr>
        <w:pStyle w:val="Heading1"/>
        <w:rPr>
          <w:b w:val="0"/>
          <w:u w:val="none"/>
        </w:rPr>
      </w:pPr>
      <w:r>
        <w:t>Masks</w:t>
      </w:r>
      <w:r>
        <w:rPr>
          <w:b w:val="0"/>
          <w:u w:val="none"/>
        </w:rPr>
        <w:t>:</w:t>
      </w:r>
    </w:p>
    <w:p w:rsidR="00853B27" w:rsidRDefault="00853B27">
      <w:pPr>
        <w:pStyle w:val="BodyText"/>
        <w:spacing w:before="5"/>
        <w:ind w:left="0"/>
        <w:rPr>
          <w:sz w:val="18"/>
        </w:rPr>
      </w:pPr>
    </w:p>
    <w:p w:rsidR="00511553" w:rsidRPr="009D74DF" w:rsidRDefault="00375E49" w:rsidP="00511553">
      <w:pPr>
        <w:ind w:left="1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74DF">
        <w:rPr>
          <w:sz w:val="20"/>
          <w:szCs w:val="20"/>
        </w:rPr>
        <w:t>On August 6, 2021, Governor Murphy announced that all students in New Jersey K-12 school districts are required to</w:t>
      </w:r>
      <w:r w:rsidRPr="009D74DF">
        <w:rPr>
          <w:spacing w:val="1"/>
          <w:sz w:val="20"/>
          <w:szCs w:val="20"/>
        </w:rPr>
        <w:t xml:space="preserve"> </w:t>
      </w:r>
      <w:r w:rsidRPr="009D74DF">
        <w:rPr>
          <w:sz w:val="20"/>
          <w:szCs w:val="20"/>
        </w:rPr>
        <w:t>wear masks while inside school buildings at the start of the 2021-22 school year, re</w:t>
      </w:r>
      <w:r w:rsidR="00511553" w:rsidRPr="009D74DF">
        <w:rPr>
          <w:sz w:val="20"/>
          <w:szCs w:val="20"/>
        </w:rPr>
        <w:t xml:space="preserve">gardless of vaccination status. </w:t>
      </w:r>
      <w:r w:rsidR="00511553" w:rsidRPr="009D74DF">
        <w:rPr>
          <w:rFonts w:asciiTheme="minorHAnsi" w:hAnsiTheme="minorHAnsi" w:cstheme="minorHAnsi"/>
          <w:color w:val="000000"/>
          <w:sz w:val="20"/>
          <w:szCs w:val="20"/>
        </w:rPr>
        <w:t>Pursuant to Executive Order 251, all workers, students,</w:t>
      </w:r>
      <w:r w:rsidR="00511553" w:rsidRPr="009D74D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11553" w:rsidRPr="009D74DF">
        <w:rPr>
          <w:rFonts w:asciiTheme="minorHAnsi" w:hAnsiTheme="minorHAnsi" w:cstheme="minorHAnsi"/>
          <w:color w:val="000000"/>
          <w:sz w:val="20"/>
          <w:szCs w:val="20"/>
        </w:rPr>
        <w:t>and visitors</w:t>
      </w:r>
      <w:r w:rsidR="00511553" w:rsidRPr="009D74D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11553" w:rsidRPr="009D74DF">
        <w:rPr>
          <w:rFonts w:asciiTheme="minorHAnsi" w:hAnsiTheme="minorHAnsi" w:cstheme="minorHAnsi"/>
          <w:color w:val="000000"/>
          <w:sz w:val="20"/>
          <w:szCs w:val="20"/>
        </w:rPr>
        <w:t xml:space="preserve">are required to wear an appropriately fitted mask while in any indoor portion of the school premises. </w:t>
      </w:r>
      <w:r w:rsidR="00511553" w:rsidRPr="009D74D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11553" w:rsidRPr="009D74DF">
        <w:rPr>
          <w:rFonts w:asciiTheme="minorHAnsi" w:hAnsiTheme="minorHAnsi" w:cstheme="minorHAnsi"/>
          <w:color w:val="000000"/>
          <w:sz w:val="20"/>
          <w:szCs w:val="20"/>
        </w:rPr>
        <w:t xml:space="preserve">Exceptions may apply in certain circumstances, such as when emergency assistance is required; when an individual is engaged in an activity that would be obstructed by the mask (e.g., eating, drinking, playing an instrument); when engaged in a high-intensity physical activity; when exposed to extreme heat; or when engaged in an activity in which wearing a face mask would create an unsafe condition, as determined by school administration.  </w:t>
      </w:r>
    </w:p>
    <w:p w:rsidR="00511553" w:rsidRPr="009D74DF" w:rsidRDefault="00511553" w:rsidP="0051155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53B27" w:rsidRDefault="00511553" w:rsidP="00511553">
      <w:pPr>
        <w:pStyle w:val="BodyText"/>
        <w:spacing w:before="59"/>
        <w:ind w:left="112" w:right="163"/>
      </w:pPr>
      <w:r w:rsidRPr="009D74DF">
        <w:rPr>
          <w:rFonts w:asciiTheme="minorHAnsi" w:hAnsiTheme="minorHAnsi" w:cstheme="minorHAnsi"/>
          <w:color w:val="000000"/>
        </w:rPr>
        <w:t>Any individual seeking a medical exemption from the mandatory masking requirement due to a medical condition or disability must produce written documentation from a medical professional to support the request for exemption.</w:t>
      </w:r>
      <w:r w:rsidR="00375E49" w:rsidRPr="009D74DF">
        <w:rPr>
          <w:spacing w:val="4"/>
        </w:rPr>
        <w:t xml:space="preserve"> </w:t>
      </w:r>
      <w:r w:rsidR="00375E49" w:rsidRPr="009D74DF">
        <w:t>The</w:t>
      </w:r>
      <w:r w:rsidR="00375E49" w:rsidRPr="009D74DF">
        <w:rPr>
          <w:spacing w:val="-2"/>
        </w:rPr>
        <w:t xml:space="preserve"> </w:t>
      </w:r>
      <w:r w:rsidR="00375E49" w:rsidRPr="009D74DF">
        <w:t>HPS</w:t>
      </w:r>
      <w:r w:rsidR="00375E49" w:rsidRPr="009D74DF">
        <w:rPr>
          <w:spacing w:val="-2"/>
        </w:rPr>
        <w:t xml:space="preserve"> </w:t>
      </w:r>
      <w:r w:rsidR="00375E49" w:rsidRPr="009D74DF">
        <w:t>Community</w:t>
      </w:r>
      <w:r w:rsidR="00375E49" w:rsidRPr="009D74DF">
        <w:rPr>
          <w:spacing w:val="-2"/>
        </w:rPr>
        <w:t xml:space="preserve"> </w:t>
      </w:r>
      <w:r w:rsidR="00375E49" w:rsidRPr="009D74DF">
        <w:t>will</w:t>
      </w:r>
      <w:r w:rsidR="00375E49" w:rsidRPr="009D74DF">
        <w:rPr>
          <w:spacing w:val="-1"/>
        </w:rPr>
        <w:t xml:space="preserve"> </w:t>
      </w:r>
      <w:r w:rsidR="00375E49" w:rsidRPr="009D74DF">
        <w:t>be</w:t>
      </w:r>
      <w:r w:rsidR="00375E49" w:rsidRPr="009D74DF">
        <w:rPr>
          <w:spacing w:val="-3"/>
        </w:rPr>
        <w:t xml:space="preserve"> </w:t>
      </w:r>
      <w:r w:rsidR="00375E49" w:rsidRPr="009D74DF">
        <w:t>notified</w:t>
      </w:r>
      <w:r w:rsidR="00375E49" w:rsidRPr="009D74DF">
        <w:rPr>
          <w:spacing w:val="-1"/>
        </w:rPr>
        <w:t xml:space="preserve"> </w:t>
      </w:r>
      <w:r w:rsidR="00375E49" w:rsidRPr="009D74DF">
        <w:t>if</w:t>
      </w:r>
      <w:r w:rsidR="00375E49" w:rsidRPr="009D74DF">
        <w:rPr>
          <w:spacing w:val="-4"/>
        </w:rPr>
        <w:t xml:space="preserve"> </w:t>
      </w:r>
      <w:r w:rsidR="00375E49" w:rsidRPr="009D74DF">
        <w:t>and</w:t>
      </w:r>
      <w:r w:rsidR="00375E49" w:rsidRPr="009D74DF">
        <w:rPr>
          <w:spacing w:val="-42"/>
        </w:rPr>
        <w:t xml:space="preserve"> </w:t>
      </w:r>
      <w:r w:rsidR="00375E49" w:rsidRPr="009D74DF">
        <w:t>when</w:t>
      </w:r>
      <w:r w:rsidR="00375E49" w:rsidRPr="009D74DF">
        <w:rPr>
          <w:spacing w:val="-1"/>
        </w:rPr>
        <w:t xml:space="preserve"> </w:t>
      </w:r>
      <w:r w:rsidR="00375E49" w:rsidRPr="009D74DF">
        <w:t>new</w:t>
      </w:r>
      <w:r w:rsidR="00375E49" w:rsidRPr="009D74DF">
        <w:rPr>
          <w:spacing w:val="-1"/>
        </w:rPr>
        <w:t xml:space="preserve"> </w:t>
      </w:r>
      <w:r w:rsidR="00375E49" w:rsidRPr="009D74DF">
        <w:t>guidance</w:t>
      </w:r>
      <w:r w:rsidR="00375E49" w:rsidRPr="009D74DF">
        <w:rPr>
          <w:spacing w:val="1"/>
        </w:rPr>
        <w:t xml:space="preserve"> </w:t>
      </w:r>
      <w:r w:rsidR="00375E49" w:rsidRPr="009D74DF">
        <w:t>mandates a change</w:t>
      </w:r>
      <w:r w:rsidR="00375E49" w:rsidRPr="009D74DF">
        <w:rPr>
          <w:spacing w:val="-2"/>
        </w:rPr>
        <w:t xml:space="preserve"> </w:t>
      </w:r>
      <w:r w:rsidR="00375E49" w:rsidRPr="009D74DF">
        <w:t>to</w:t>
      </w:r>
      <w:r w:rsidR="00375E49" w:rsidRPr="009D74DF">
        <w:rPr>
          <w:spacing w:val="-1"/>
        </w:rPr>
        <w:t xml:space="preserve"> </w:t>
      </w:r>
      <w:r w:rsidR="00375E49" w:rsidRPr="009D74DF">
        <w:t>the</w:t>
      </w:r>
      <w:r w:rsidR="00375E49" w:rsidRPr="009D74DF">
        <w:rPr>
          <w:spacing w:val="-1"/>
        </w:rPr>
        <w:t xml:space="preserve"> </w:t>
      </w:r>
      <w:r w:rsidR="00375E49" w:rsidRPr="009D74DF">
        <w:t>current mask policy.</w:t>
      </w:r>
    </w:p>
    <w:p w:rsidR="00853B27" w:rsidRDefault="00853B27">
      <w:pPr>
        <w:pStyle w:val="BodyText"/>
        <w:spacing w:before="11"/>
        <w:ind w:left="0"/>
        <w:rPr>
          <w:sz w:val="19"/>
        </w:rPr>
      </w:pPr>
    </w:p>
    <w:p w:rsidR="00853B27" w:rsidRDefault="00375E49">
      <w:pPr>
        <w:pStyle w:val="BodyText"/>
        <w:ind w:left="112" w:right="142"/>
      </w:pPr>
      <w:r>
        <w:t>As you are aware, the COVID-19 landscape is fluid. Hunterdon Preparatory School puts the health and safety of its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priority.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such,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 public</w:t>
      </w:r>
      <w:r>
        <w:rPr>
          <w:spacing w:val="-43"/>
        </w:rPr>
        <w:t xml:space="preserve"> </w:t>
      </w:r>
      <w:r>
        <w:t>health and safety in order to keep this commitment. Please address your questions or concerns regarding our safe</w:t>
      </w:r>
      <w:r>
        <w:rPr>
          <w:spacing w:val="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 school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Christopher Schumann,</w:t>
      </w:r>
      <w:r>
        <w:rPr>
          <w:spacing w:val="-1"/>
        </w:rPr>
        <w:t xml:space="preserve"> </w:t>
      </w:r>
      <w:r>
        <w:t>Principal,</w:t>
      </w:r>
      <w:r>
        <w:rPr>
          <w:spacing w:val="3"/>
        </w:rPr>
        <w:t xml:space="preserve"> </w:t>
      </w:r>
      <w:hyperlink r:id="rId5">
        <w:r>
          <w:rPr>
            <w:color w:val="0462C1"/>
            <w:u w:val="single" w:color="0462C1"/>
          </w:rPr>
          <w:t>cschumann@hunterdonprep.org</w:t>
        </w:r>
        <w:r>
          <w:t>.</w:t>
        </w:r>
      </w:hyperlink>
    </w:p>
    <w:sectPr w:rsidR="00853B27">
      <w:type w:val="continuous"/>
      <w:pgSz w:w="12240" w:h="15840"/>
      <w:pgMar w:top="140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23EC"/>
    <w:multiLevelType w:val="hybridMultilevel"/>
    <w:tmpl w:val="75604C6A"/>
    <w:lvl w:ilvl="0" w:tplc="CF7A0FF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F7CDC8A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3D64702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778A583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ECBEC5B0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6546890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48DEF2B4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8D160BC0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456A8A42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27"/>
    <w:rsid w:val="000F45CB"/>
    <w:rsid w:val="001C60BC"/>
    <w:rsid w:val="001D4017"/>
    <w:rsid w:val="00375E49"/>
    <w:rsid w:val="00511553"/>
    <w:rsid w:val="006B3470"/>
    <w:rsid w:val="00853B27"/>
    <w:rsid w:val="008A4BD7"/>
    <w:rsid w:val="009D74DF"/>
    <w:rsid w:val="00AF4D84"/>
    <w:rsid w:val="00C603DB"/>
    <w:rsid w:val="00C92842"/>
    <w:rsid w:val="00D9710B"/>
    <w:rsid w:val="00FB375B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627F"/>
  <w15:docId w15:val="{996791B2-FCD0-4545-93A2-B20EAA8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4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chumann@hunterdon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HAtkinson@hps.local</dc:creator>
  <cp:lastModifiedBy>HAtkinson@hps.local</cp:lastModifiedBy>
  <cp:revision>6</cp:revision>
  <dcterms:created xsi:type="dcterms:W3CDTF">2021-10-12T16:05:00Z</dcterms:created>
  <dcterms:modified xsi:type="dcterms:W3CDTF">2021-10-18T19:35:00Z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2021-10-08T00:00:00Z</vt:filetime>
  </property>
</Properties>
</file>